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1C2F" w:rsidRPr="00352409" w:rsidRDefault="00BA1C2F" w:rsidP="00BA1C2F">
      <w:pPr>
        <w:rPr>
          <w:rFonts w:cstheme="minorHAnsi"/>
          <w:b/>
          <w:bCs/>
          <w:sz w:val="21"/>
          <w:szCs w:val="21"/>
        </w:rPr>
      </w:pPr>
      <w:r w:rsidRPr="00352409">
        <w:rPr>
          <w:rFonts w:cstheme="minorHAnsi"/>
          <w:b/>
          <w:bCs/>
          <w:sz w:val="21"/>
          <w:szCs w:val="21"/>
        </w:rPr>
        <w:t>Artikel 1: Definities</w:t>
      </w:r>
    </w:p>
    <w:p w:rsidR="00BA1C2F" w:rsidRDefault="00BA1C2F" w:rsidP="00BA1C2F">
      <w:pPr>
        <w:rPr>
          <w:rFonts w:cstheme="minorHAnsi"/>
          <w:sz w:val="21"/>
          <w:szCs w:val="21"/>
        </w:rPr>
      </w:pPr>
    </w:p>
    <w:p w:rsidR="00BA1C2F" w:rsidRPr="00E043C6" w:rsidRDefault="00BA1C2F" w:rsidP="00BA1C2F">
      <w:pPr>
        <w:pStyle w:val="Lijstalinea"/>
        <w:numPr>
          <w:ilvl w:val="0"/>
          <w:numId w:val="1"/>
        </w:numPr>
        <w:rPr>
          <w:rFonts w:eastAsia="Times New Roman" w:cstheme="minorHAnsi"/>
          <w:sz w:val="21"/>
          <w:szCs w:val="21"/>
          <w:lang w:eastAsia="nl-NL"/>
        </w:rPr>
      </w:pPr>
      <w:r w:rsidRPr="00E043C6">
        <w:rPr>
          <w:rFonts w:eastAsia="Times New Roman" w:cstheme="minorHAnsi"/>
          <w:b/>
          <w:bCs/>
          <w:color w:val="000000"/>
          <w:sz w:val="22"/>
          <w:szCs w:val="22"/>
          <w:bdr w:val="none" w:sz="0" w:space="0" w:color="auto" w:frame="1"/>
          <w:shd w:val="clear" w:color="auto" w:fill="FFFFFF"/>
          <w:lang w:eastAsia="nl-NL"/>
        </w:rPr>
        <w:t>Materialen</w:t>
      </w:r>
      <w:r w:rsidRPr="00E043C6">
        <w:rPr>
          <w:rFonts w:eastAsia="Times New Roman" w:cstheme="minorHAnsi"/>
          <w:color w:val="000000"/>
          <w:sz w:val="22"/>
          <w:szCs w:val="22"/>
          <w:shd w:val="clear" w:color="auto" w:fill="FFFFFF"/>
          <w:lang w:eastAsia="nl-NL"/>
        </w:rPr>
        <w:t>: werken zoals websites, webshops, huisstijlen, logo’s, afbeeldingen, audio, video, ontwerpen,</w:t>
      </w:r>
      <w:r w:rsidRPr="00E043C6">
        <w:rPr>
          <w:rFonts w:eastAsia="Times New Roman" w:cstheme="minorHAnsi"/>
          <w:sz w:val="21"/>
          <w:szCs w:val="21"/>
          <w:lang w:eastAsia="nl-NL"/>
        </w:rPr>
        <w:t xml:space="preserve"> d</w:t>
      </w:r>
      <w:r w:rsidRPr="00E043C6">
        <w:rPr>
          <w:rFonts w:eastAsia="Times New Roman" w:cstheme="minorHAnsi"/>
          <w:color w:val="000000"/>
          <w:sz w:val="22"/>
          <w:szCs w:val="22"/>
          <w:lang w:eastAsia="nl-NL"/>
        </w:rPr>
        <w:t>ocumentatie, analyses, adviezen, rapporten, offertes alsmede voorbereidend materiaal daarvan.</w:t>
      </w:r>
    </w:p>
    <w:p w:rsidR="00BA1C2F" w:rsidRPr="00E043C6" w:rsidRDefault="00BA1C2F" w:rsidP="00BA1C2F">
      <w:pPr>
        <w:numPr>
          <w:ilvl w:val="0"/>
          <w:numId w:val="1"/>
        </w:numPr>
        <w:shd w:val="clear" w:color="auto" w:fill="FFFFFF"/>
        <w:spacing w:line="390" w:lineRule="atLeast"/>
        <w:textAlignment w:val="baseline"/>
        <w:rPr>
          <w:rFonts w:eastAsia="Times New Roman" w:cstheme="minorHAnsi"/>
          <w:color w:val="000000"/>
          <w:sz w:val="22"/>
          <w:szCs w:val="22"/>
          <w:lang w:eastAsia="nl-NL"/>
        </w:rPr>
      </w:pPr>
      <w:r w:rsidRPr="00E043C6">
        <w:rPr>
          <w:rFonts w:eastAsia="Times New Roman" w:cstheme="minorHAnsi"/>
          <w:b/>
          <w:bCs/>
          <w:color w:val="000000"/>
          <w:sz w:val="22"/>
          <w:szCs w:val="22"/>
          <w:bdr w:val="none" w:sz="0" w:space="0" w:color="auto" w:frame="1"/>
          <w:lang w:eastAsia="nl-NL"/>
        </w:rPr>
        <w:t>Opdrachtgever</w:t>
      </w:r>
      <w:r w:rsidRPr="00E043C6">
        <w:rPr>
          <w:rFonts w:eastAsia="Times New Roman" w:cstheme="minorHAnsi"/>
          <w:color w:val="000000"/>
          <w:sz w:val="22"/>
          <w:szCs w:val="22"/>
          <w:lang w:eastAsia="nl-NL"/>
        </w:rPr>
        <w:t>: de natuurlijke of rechtspersoon die opdracht verstrekt aan Opdrachtnemer voor het verrichten van werkzaamheden en/ of het leveren van diensten/ producten.</w:t>
      </w:r>
    </w:p>
    <w:p w:rsidR="00BA1C2F" w:rsidRPr="00E043C6" w:rsidRDefault="00BA1C2F" w:rsidP="00BA1C2F">
      <w:pPr>
        <w:numPr>
          <w:ilvl w:val="0"/>
          <w:numId w:val="1"/>
        </w:numPr>
        <w:shd w:val="clear" w:color="auto" w:fill="FFFFFF"/>
        <w:spacing w:line="390" w:lineRule="atLeast"/>
        <w:textAlignment w:val="baseline"/>
        <w:rPr>
          <w:rFonts w:eastAsia="Times New Roman" w:cstheme="minorHAnsi"/>
          <w:color w:val="000000"/>
          <w:sz w:val="22"/>
          <w:szCs w:val="22"/>
          <w:lang w:eastAsia="nl-NL"/>
        </w:rPr>
      </w:pPr>
      <w:r w:rsidRPr="00E043C6">
        <w:rPr>
          <w:rFonts w:eastAsia="Times New Roman" w:cstheme="minorHAnsi"/>
          <w:b/>
          <w:bCs/>
          <w:color w:val="000000"/>
          <w:sz w:val="22"/>
          <w:szCs w:val="22"/>
          <w:bdr w:val="none" w:sz="0" w:space="0" w:color="auto" w:frame="1"/>
          <w:lang w:eastAsia="nl-NL"/>
        </w:rPr>
        <w:t>Opdrachtnemer:</w:t>
      </w:r>
      <w:r w:rsidRPr="00E043C6">
        <w:rPr>
          <w:rFonts w:eastAsia="Times New Roman" w:cstheme="minorHAnsi"/>
          <w:color w:val="000000"/>
          <w:sz w:val="22"/>
          <w:szCs w:val="22"/>
          <w:lang w:eastAsia="nl-NL"/>
        </w:rPr>
        <w:t> </w:t>
      </w:r>
      <w:r w:rsidRPr="00CF76A3">
        <w:rPr>
          <w:rFonts w:eastAsia="Times New Roman" w:cstheme="minorHAnsi"/>
          <w:color w:val="000000"/>
          <w:sz w:val="22"/>
          <w:szCs w:val="22"/>
          <w:highlight w:val="red"/>
          <w:lang w:eastAsia="nl-NL"/>
        </w:rPr>
        <w:t>Opdrachtnemer Digital Marketing, zoals ingeschreven in het handelsregister onder nummer 67717012 en alle aan haar gelieerde ondernemingen, door wie deze algemene voorwaarden van toepassing zijn verklaard.</w:t>
      </w:r>
    </w:p>
    <w:p w:rsidR="00BA1C2F" w:rsidRPr="00E043C6" w:rsidRDefault="00BA1C2F" w:rsidP="00BA1C2F">
      <w:pPr>
        <w:numPr>
          <w:ilvl w:val="0"/>
          <w:numId w:val="1"/>
        </w:numPr>
        <w:shd w:val="clear" w:color="auto" w:fill="FFFFFF"/>
        <w:spacing w:line="390" w:lineRule="atLeast"/>
        <w:textAlignment w:val="baseline"/>
        <w:rPr>
          <w:rFonts w:eastAsia="Times New Roman" w:cstheme="minorHAnsi"/>
          <w:color w:val="000000"/>
          <w:sz w:val="22"/>
          <w:szCs w:val="22"/>
          <w:lang w:eastAsia="nl-NL"/>
        </w:rPr>
      </w:pPr>
      <w:r w:rsidRPr="00E043C6">
        <w:rPr>
          <w:rFonts w:eastAsia="Times New Roman" w:cstheme="minorHAnsi"/>
          <w:b/>
          <w:bCs/>
          <w:color w:val="000000"/>
          <w:sz w:val="22"/>
          <w:szCs w:val="22"/>
          <w:bdr w:val="none" w:sz="0" w:space="0" w:color="auto" w:frame="1"/>
          <w:lang w:eastAsia="nl-NL"/>
        </w:rPr>
        <w:t>Overeenkomst(en)</w:t>
      </w:r>
      <w:r w:rsidRPr="00E043C6">
        <w:rPr>
          <w:rFonts w:eastAsia="Times New Roman" w:cstheme="minorHAnsi"/>
          <w:color w:val="000000"/>
          <w:sz w:val="22"/>
          <w:szCs w:val="22"/>
          <w:lang w:eastAsia="nl-NL"/>
        </w:rPr>
        <w:t>: de tussen Opdrachtnemer en Opdrachtgever tot stand gekomen overeenkomst, waarbij Opdrachtnemer op verzoek en ten behoeve van Opdrachtgever werkzaamheden verricht en/of diensten en/ of producten levert.</w:t>
      </w:r>
    </w:p>
    <w:p w:rsidR="00BA1C2F" w:rsidRPr="00E043C6" w:rsidRDefault="00BA1C2F" w:rsidP="00BA1C2F">
      <w:pPr>
        <w:numPr>
          <w:ilvl w:val="0"/>
          <w:numId w:val="1"/>
        </w:numPr>
        <w:shd w:val="clear" w:color="auto" w:fill="FFFFFF"/>
        <w:spacing w:line="390" w:lineRule="atLeast"/>
        <w:textAlignment w:val="baseline"/>
        <w:rPr>
          <w:rFonts w:eastAsia="Times New Roman" w:cstheme="minorHAnsi"/>
          <w:color w:val="000000"/>
          <w:sz w:val="22"/>
          <w:szCs w:val="22"/>
          <w:lang w:eastAsia="nl-NL"/>
        </w:rPr>
      </w:pPr>
      <w:r w:rsidRPr="00E043C6">
        <w:rPr>
          <w:rFonts w:eastAsia="Times New Roman" w:cstheme="minorHAnsi"/>
          <w:b/>
          <w:bCs/>
          <w:color w:val="000000"/>
          <w:sz w:val="22"/>
          <w:szCs w:val="22"/>
          <w:bdr w:val="none" w:sz="0" w:space="0" w:color="auto" w:frame="1"/>
          <w:lang w:eastAsia="nl-NL"/>
        </w:rPr>
        <w:t>Partijen</w:t>
      </w:r>
      <w:r w:rsidRPr="00E043C6">
        <w:rPr>
          <w:rFonts w:eastAsia="Times New Roman" w:cstheme="minorHAnsi"/>
          <w:color w:val="000000"/>
          <w:sz w:val="22"/>
          <w:szCs w:val="22"/>
          <w:lang w:eastAsia="nl-NL"/>
        </w:rPr>
        <w:t>: Opdrachtnemer en Opdrachtgever tezamen;</w:t>
      </w:r>
    </w:p>
    <w:p w:rsidR="00BA1C2F" w:rsidRDefault="00BA1C2F" w:rsidP="00BA1C2F">
      <w:pPr>
        <w:rPr>
          <w:rFonts w:cstheme="minorHAnsi"/>
          <w:sz w:val="21"/>
          <w:szCs w:val="21"/>
        </w:rPr>
      </w:pPr>
    </w:p>
    <w:p w:rsidR="00BA1C2F" w:rsidRPr="00352409" w:rsidRDefault="00BA1C2F" w:rsidP="00BA1C2F">
      <w:pPr>
        <w:tabs>
          <w:tab w:val="left" w:pos="2615"/>
          <w:tab w:val="left" w:pos="2661"/>
        </w:tabs>
        <w:rPr>
          <w:rFonts w:cstheme="minorHAnsi"/>
          <w:b/>
          <w:bCs/>
          <w:sz w:val="21"/>
          <w:szCs w:val="21"/>
        </w:rPr>
      </w:pPr>
      <w:r w:rsidRPr="00352409">
        <w:rPr>
          <w:rFonts w:cstheme="minorHAnsi"/>
          <w:b/>
          <w:bCs/>
          <w:sz w:val="21"/>
          <w:szCs w:val="21"/>
        </w:rPr>
        <w:t>Artikel 2: Toepasselijkheid</w:t>
      </w:r>
      <w:r w:rsidRPr="00352409">
        <w:rPr>
          <w:rFonts w:cstheme="minorHAnsi"/>
          <w:b/>
          <w:bCs/>
          <w:sz w:val="21"/>
          <w:szCs w:val="21"/>
        </w:rPr>
        <w:tab/>
      </w:r>
    </w:p>
    <w:p w:rsidR="00BA1C2F" w:rsidRDefault="00BA1C2F" w:rsidP="00BA1C2F">
      <w:pPr>
        <w:tabs>
          <w:tab w:val="left" w:pos="2615"/>
          <w:tab w:val="left" w:pos="2661"/>
        </w:tabs>
        <w:rPr>
          <w:rFonts w:cstheme="minorHAnsi"/>
          <w:sz w:val="21"/>
          <w:szCs w:val="21"/>
        </w:rPr>
      </w:pPr>
    </w:p>
    <w:p w:rsidR="00BA1C2F" w:rsidRPr="00E619D5" w:rsidRDefault="00BA1C2F" w:rsidP="00BA1C2F">
      <w:pPr>
        <w:numPr>
          <w:ilvl w:val="0"/>
          <w:numId w:val="2"/>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Deze algemene voorwaarden zijn van toepassing op de totstandkoming, de inhoud en de nakoming van alle tussen Opdrachtnemer en Opdrachtgever gesloten Overeenkomsten, aanbiedingen en alle door Opdrachtnemer uitgebrachte offertes, tenzij Partijen uitdrukkelijk anders schriftelijk zijn overeengekomen.</w:t>
      </w:r>
    </w:p>
    <w:p w:rsidR="00BA1C2F" w:rsidRPr="00E619D5" w:rsidRDefault="00BA1C2F" w:rsidP="00BA1C2F">
      <w:pPr>
        <w:numPr>
          <w:ilvl w:val="0"/>
          <w:numId w:val="2"/>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De onderhavige algemene voorwaarden zijn eveneens van toepassing op alle Overeenkomsten met Opdrachtnemer voor de uitvoering waarbij derden dienen te worden betrokken.</w:t>
      </w:r>
    </w:p>
    <w:p w:rsidR="00BA1C2F" w:rsidRPr="00E619D5" w:rsidRDefault="00BA1C2F" w:rsidP="00BA1C2F">
      <w:pPr>
        <w:numPr>
          <w:ilvl w:val="0"/>
          <w:numId w:val="2"/>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De toepasselijkheid van eventueel door Opdrachtgever gehanteerde algemene voorwaarden wordt uitdrukkelijk uitgesloten.</w:t>
      </w:r>
    </w:p>
    <w:p w:rsidR="00BA1C2F" w:rsidRPr="00E619D5" w:rsidRDefault="00BA1C2F" w:rsidP="00BA1C2F">
      <w:pPr>
        <w:numPr>
          <w:ilvl w:val="0"/>
          <w:numId w:val="2"/>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Indien er toch voorwaarden van Opdrachtgever schriftelijk van toepassing worden verklaard door Opdrachtnemer, dan gelden die voorwaarden van Opdrachtgever slechts voor die betreffende opdracht en niet op daaropvolgende opdrachten. Bij strijdigheid van deze algemene voorwaarden en de door de Opdrachtgever gehanteerde voorwaarden, prevaleren deze algemene voorwaarden.</w:t>
      </w:r>
    </w:p>
    <w:p w:rsidR="00BA1C2F" w:rsidRPr="00E619D5" w:rsidRDefault="00BA1C2F" w:rsidP="00BA1C2F">
      <w:pPr>
        <w:numPr>
          <w:ilvl w:val="0"/>
          <w:numId w:val="2"/>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 xml:space="preserve">Indien één of meerdere bepalingen in deze algemene voorwaarden nietig zijn of vernietigd mochten worden, dan blijven de overige bepalingen van deze algemene voorwaarden volledig van toepassing. Partijen zullen de nietige of vernietigde bepalingen dan in overleg vervangen door nieuwe bepalingen, waarbij en indien voor zover mogelijk het doel en de strekking van de oorspronkelijke </w:t>
      </w:r>
      <w:proofErr w:type="gramStart"/>
      <w:r w:rsidRPr="00E619D5">
        <w:rPr>
          <w:rFonts w:eastAsia="Times New Roman" w:cstheme="minorHAnsi"/>
          <w:color w:val="000000"/>
          <w:sz w:val="22"/>
          <w:szCs w:val="22"/>
          <w:lang w:eastAsia="nl-NL"/>
        </w:rPr>
        <w:t>bepaling</w:t>
      </w:r>
      <w:proofErr w:type="gramEnd"/>
      <w:r w:rsidRPr="00E619D5">
        <w:rPr>
          <w:rFonts w:eastAsia="Times New Roman" w:cstheme="minorHAnsi"/>
          <w:color w:val="000000"/>
          <w:sz w:val="22"/>
          <w:szCs w:val="22"/>
          <w:lang w:eastAsia="nl-NL"/>
        </w:rPr>
        <w:t xml:space="preserve"> in acht zal worden genomen. Alleen wijzigingen die schriftelijk zijn overeengekomen, zijn rechtsgeldig.</w:t>
      </w:r>
    </w:p>
    <w:p w:rsidR="00BA1C2F" w:rsidRPr="00E619D5" w:rsidRDefault="00BA1C2F" w:rsidP="00BA1C2F">
      <w:pPr>
        <w:numPr>
          <w:ilvl w:val="0"/>
          <w:numId w:val="2"/>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 xml:space="preserve">Indien op een Overeenkomst tussen Opdrachtnemer en Opdrachtgever deze algemene voorwaarden eenmaal van toepassing zijn verklaard, stemt Opdrachtgever in met de toepasselijkheid van deze </w:t>
      </w:r>
      <w:r w:rsidRPr="00E619D5">
        <w:rPr>
          <w:rFonts w:eastAsia="Times New Roman" w:cstheme="minorHAnsi"/>
          <w:color w:val="000000"/>
          <w:sz w:val="22"/>
          <w:szCs w:val="22"/>
          <w:lang w:eastAsia="nl-NL"/>
        </w:rPr>
        <w:lastRenderedPageBreak/>
        <w:t>algemene voorwaarden op eventuele latere Overeenkomsten, tenzij later schriftelijk anders wordt overeengekomen.</w:t>
      </w:r>
    </w:p>
    <w:p w:rsidR="00BA1C2F" w:rsidRPr="00E619D5" w:rsidRDefault="00BA1C2F" w:rsidP="00BA1C2F">
      <w:pPr>
        <w:tabs>
          <w:tab w:val="left" w:pos="2615"/>
          <w:tab w:val="left" w:pos="2661"/>
        </w:tabs>
        <w:rPr>
          <w:rFonts w:cstheme="minorHAnsi"/>
          <w:sz w:val="22"/>
          <w:szCs w:val="22"/>
        </w:rPr>
      </w:pPr>
    </w:p>
    <w:p w:rsidR="00BA1C2F" w:rsidRPr="00E619D5" w:rsidRDefault="00BA1C2F" w:rsidP="00BA1C2F">
      <w:pPr>
        <w:tabs>
          <w:tab w:val="left" w:pos="2615"/>
          <w:tab w:val="left" w:pos="2661"/>
        </w:tabs>
        <w:rPr>
          <w:rFonts w:cstheme="minorHAnsi"/>
          <w:sz w:val="22"/>
          <w:szCs w:val="22"/>
        </w:rPr>
      </w:pPr>
      <w:r w:rsidRPr="00E619D5">
        <w:rPr>
          <w:rFonts w:cstheme="minorHAnsi"/>
          <w:sz w:val="22"/>
          <w:szCs w:val="22"/>
        </w:rPr>
        <w:tab/>
      </w:r>
    </w:p>
    <w:p w:rsidR="00BA1C2F" w:rsidRPr="00352409" w:rsidRDefault="00BA1C2F" w:rsidP="00BA1C2F">
      <w:pPr>
        <w:rPr>
          <w:rFonts w:cstheme="minorHAnsi"/>
          <w:b/>
          <w:bCs/>
          <w:sz w:val="22"/>
          <w:szCs w:val="22"/>
        </w:rPr>
      </w:pPr>
      <w:r w:rsidRPr="00352409">
        <w:rPr>
          <w:rFonts w:cstheme="minorHAnsi"/>
          <w:b/>
          <w:bCs/>
          <w:sz w:val="22"/>
          <w:szCs w:val="22"/>
        </w:rPr>
        <w:t>Artikel 3: Aanbiedingen en offertes</w:t>
      </w:r>
    </w:p>
    <w:p w:rsidR="00BA1C2F" w:rsidRPr="00E619D5" w:rsidRDefault="00BA1C2F" w:rsidP="00BA1C2F">
      <w:pPr>
        <w:rPr>
          <w:rFonts w:cstheme="minorHAnsi"/>
          <w:sz w:val="22"/>
          <w:szCs w:val="22"/>
        </w:rPr>
      </w:pPr>
    </w:p>
    <w:p w:rsidR="00BA1C2F" w:rsidRPr="00E619D5" w:rsidRDefault="00BA1C2F" w:rsidP="00BA1C2F">
      <w:pPr>
        <w:numPr>
          <w:ilvl w:val="0"/>
          <w:numId w:val="3"/>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Alle aanbiedingen en/of offertes c.q. prijsopgaven zijn vrijblijvend, tenzij uit de offerte uitdrukkelijk anders blijkt. Alle offertes zijn geldig tot 30 dagen na dagtekening, tenzij schriftelijk anders aangegeven. Indien er binnen 30 dagen na dagtekening van de offerte geen schriftelijke Overeenkomst tot stand is gekomen, dan is Opdrachtnemer gerechtigd om het aanbod in te trekken, dan wel de aangeboden prijzen en andere condities te wijzigen.</w:t>
      </w:r>
    </w:p>
    <w:p w:rsidR="00BA1C2F" w:rsidRPr="00E619D5" w:rsidRDefault="00BA1C2F" w:rsidP="00BA1C2F">
      <w:pPr>
        <w:numPr>
          <w:ilvl w:val="0"/>
          <w:numId w:val="3"/>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Toezending van offertes, prijsopgaven en/of andere documentatie verplicht Opdrachtnemer niet tot acceptatie van de opdracht. Opdrachtnemer behoudt zich het recht voor om opdrachten en Overeenkomsten zonder opgave van redenen te weigeren en/of te beëindigen.</w:t>
      </w:r>
    </w:p>
    <w:p w:rsidR="00BA1C2F" w:rsidRPr="00E619D5" w:rsidRDefault="00BA1C2F" w:rsidP="00BA1C2F">
      <w:pPr>
        <w:numPr>
          <w:ilvl w:val="0"/>
          <w:numId w:val="3"/>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Indien Opdrachtgever het aanbod niet expliciet aanvaardt, maar er desondanks mee instemt, of althans die indruk wekt, dat Opdrachtnemer werk verricht in het kader van de Overeenkomst, dan wordt het aanbod als aanvaard beschouwd.</w:t>
      </w:r>
    </w:p>
    <w:p w:rsidR="00BA1C2F" w:rsidRPr="00E619D5" w:rsidRDefault="00BA1C2F" w:rsidP="00BA1C2F">
      <w:pPr>
        <w:numPr>
          <w:ilvl w:val="0"/>
          <w:numId w:val="3"/>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In afwijking van het bepaalde in artikel 6:225 lid 2 Burgerlijk Wetboek is Opdrachtnemer niet gebonden aan in de aanvaarding door de potentiële Opdrachtgever voorkomende afwijkingen van de offerte c.q. orderbevestiging van Opdrachtnemer.</w:t>
      </w:r>
    </w:p>
    <w:p w:rsidR="00BA1C2F" w:rsidRPr="00E619D5" w:rsidRDefault="00BA1C2F" w:rsidP="00BA1C2F">
      <w:pPr>
        <w:numPr>
          <w:ilvl w:val="0"/>
          <w:numId w:val="3"/>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Door Opdrachtnemer opgegeven prijzen zijn, tenzij anders vermeld, gebaseerd op uitvoering in normale werktijden en exclusief vervoers-, verpakkings-, afleverings- en installatiekosten, BTW en andere heffingen van overheidswege.</w:t>
      </w:r>
    </w:p>
    <w:p w:rsidR="00BA1C2F" w:rsidRPr="00E619D5" w:rsidRDefault="00BA1C2F" w:rsidP="00BA1C2F">
      <w:pPr>
        <w:numPr>
          <w:ilvl w:val="0"/>
          <w:numId w:val="3"/>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Bij een samengestelde prijsopgave c.q. orderbevestiging bestaat geen verplichting voor Opdrachtnemer tot levering van een gedeelte van de in de aanbieding c.q. bevestigde begrepen zaken tegen een overeenkomstig gedeelte van de opgegeven prijs, noch geldt de aanbieding van Opdrachtnemer automatisch voor nabestellingen.</w:t>
      </w:r>
    </w:p>
    <w:p w:rsidR="00BA1C2F" w:rsidRDefault="00BA1C2F" w:rsidP="00BA1C2F">
      <w:pPr>
        <w:rPr>
          <w:rFonts w:cstheme="minorHAnsi"/>
          <w:sz w:val="21"/>
          <w:szCs w:val="21"/>
        </w:rPr>
      </w:pPr>
    </w:p>
    <w:p w:rsidR="00BA1C2F" w:rsidRPr="00352409" w:rsidRDefault="00BA1C2F" w:rsidP="00BA1C2F">
      <w:pPr>
        <w:rPr>
          <w:rFonts w:cstheme="minorHAnsi"/>
          <w:b/>
          <w:bCs/>
          <w:sz w:val="21"/>
          <w:szCs w:val="21"/>
        </w:rPr>
      </w:pPr>
      <w:r w:rsidRPr="00352409">
        <w:rPr>
          <w:rFonts w:cstheme="minorHAnsi"/>
          <w:b/>
          <w:bCs/>
          <w:sz w:val="21"/>
          <w:szCs w:val="21"/>
        </w:rPr>
        <w:t>Artikel 4: Uitvoering van de Overeenkomst</w:t>
      </w:r>
    </w:p>
    <w:p w:rsidR="00BA1C2F" w:rsidRDefault="00BA1C2F" w:rsidP="00BA1C2F">
      <w:pPr>
        <w:rPr>
          <w:rFonts w:cstheme="minorHAnsi"/>
          <w:sz w:val="21"/>
          <w:szCs w:val="21"/>
        </w:rPr>
      </w:pPr>
    </w:p>
    <w:p w:rsidR="00BA1C2F" w:rsidRPr="00E619D5" w:rsidRDefault="00BA1C2F" w:rsidP="00BA1C2F">
      <w:pPr>
        <w:numPr>
          <w:ilvl w:val="0"/>
          <w:numId w:val="10"/>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De Overeenkomst tussen Opdrachtnemer en Opdrachtgever wordt pas bindend voor Partijen, zodra deze schriftelijk is bevestigd door Opdrachtnemer.</w:t>
      </w:r>
    </w:p>
    <w:p w:rsidR="00BA1C2F" w:rsidRPr="00E619D5" w:rsidRDefault="00BA1C2F" w:rsidP="00BA1C2F">
      <w:pPr>
        <w:numPr>
          <w:ilvl w:val="0"/>
          <w:numId w:val="10"/>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Indien Opdrachtgever een opdracht niet schriftelijk heeft bevestigd, maar er desondanks wel (stilzwijgend) mee instemt dat Opdrachtnemer start met het uitvoeren van de opdracht, dan zal de inhoud van de afgegeven offerte, of bij het ontbreken daarvan de inhoud van de factuur, als overeengekomen gelden. Nadere mondelinge afspraken en bedingen zijn slechts bindend, indien Opdrachtnemer deze schriftelijk heeft bevestigd.</w:t>
      </w:r>
    </w:p>
    <w:p w:rsidR="00BA1C2F" w:rsidRPr="00E619D5" w:rsidRDefault="00BA1C2F" w:rsidP="00BA1C2F">
      <w:pPr>
        <w:numPr>
          <w:ilvl w:val="0"/>
          <w:numId w:val="10"/>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lastRenderedPageBreak/>
        <w:t>Afspraken en/of Overeenkomsten die zijn gemaakt met ondergeschikte leden van het personeel van Opdrachtnemer binden Opdrachtnemer niet, voor zover deze niet schriftelijk door een tekeningsbevoegde van Opdrachtnemer zijn bevestigd. Als ondergeschikt personeel zijn in dit verband te beschouwen alle werknemers die niet tekeningsbevoegd zijn.</w:t>
      </w:r>
    </w:p>
    <w:p w:rsidR="00BA1C2F" w:rsidRPr="00E619D5" w:rsidRDefault="00BA1C2F" w:rsidP="00BA1C2F">
      <w:pPr>
        <w:numPr>
          <w:ilvl w:val="0"/>
          <w:numId w:val="10"/>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Opdrachtnemer gaat uit van de gegevens die Opdrachtgever aan haar ter beschikking stelt. De door Opdrachtnemer opgenomen gegevens bij offerte of Overeenkomst, worden als juist gezien, tenzij Opdrachtgever hier schriftelijk correcties op aanbrengt, voordat Opdrachtnemer uitvoering geeft aan de Overeenkomst. Tussentijdse wijzigingen vanuit Opdrachtgever geschieden enkel schriftelijk.</w:t>
      </w:r>
    </w:p>
    <w:p w:rsidR="00BA1C2F" w:rsidRPr="00E619D5" w:rsidRDefault="00BA1C2F" w:rsidP="00BA1C2F">
      <w:pPr>
        <w:numPr>
          <w:ilvl w:val="0"/>
          <w:numId w:val="10"/>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Opdrachtgever is gehouden al datgene te doen en laten wat redelijkerwijs nodig en wenselijk is om een tijdige en juiste uitvoering van de Overeenkomst mogelijk te maken. In het bijzonder draagt Opdrachtgever er zorg voor dat alle gegevens, waarvan Opdrachtnemer aangeeft dat deze noodzakelijk zijn of waarvan de Opdrachtgever redelijkerwijs behoort te begrijpen dat deze noodzakelijk zijn voor het uitvoeren van de Overeenkomst, tijdig aan Opdrachtnemer worden verstrekt en niet in strijd zijn met enige wetsbepaling of regelgeving, bij gebreke waarvan Opdrachtnemer haar verplichtingen kan opschorten.</w:t>
      </w:r>
    </w:p>
    <w:p w:rsidR="00BA1C2F" w:rsidRPr="00E619D5" w:rsidRDefault="00BA1C2F" w:rsidP="00BA1C2F">
      <w:pPr>
        <w:numPr>
          <w:ilvl w:val="0"/>
          <w:numId w:val="10"/>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Wanneer een Overeenkomst wordt uitgevoerd namens meer dan 1 Opdrachtgever, dan is iedere Opdrachtgever hoofdelijk aansprakelijk voor de nakoming van alle verplichtingen die voortvloeien uit de Overeenkomst.</w:t>
      </w:r>
    </w:p>
    <w:p w:rsidR="00BA1C2F" w:rsidRPr="00E619D5" w:rsidRDefault="00BA1C2F" w:rsidP="00BA1C2F">
      <w:pPr>
        <w:numPr>
          <w:ilvl w:val="0"/>
          <w:numId w:val="10"/>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Indien bepaalde onderdelen van de Overeenkomst bij vooruitbetaling dienen te geschieden, is Opdrachtnemer niet verplicht deze onderdelen te leveren voordat hiervoor is betaald.</w:t>
      </w:r>
    </w:p>
    <w:p w:rsidR="00BA1C2F" w:rsidRPr="00E619D5" w:rsidRDefault="00BA1C2F" w:rsidP="00BA1C2F">
      <w:pPr>
        <w:numPr>
          <w:ilvl w:val="0"/>
          <w:numId w:val="10"/>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Indien en voor zover een goede uitvoering van de Overeenkomst dit vereist, heeft Opdrachtnemer het recht bepaalde werkzaamheden te laten verrichten door derden.</w:t>
      </w:r>
    </w:p>
    <w:p w:rsidR="00BA1C2F" w:rsidRPr="00E619D5" w:rsidRDefault="00BA1C2F" w:rsidP="00BA1C2F">
      <w:pPr>
        <w:numPr>
          <w:ilvl w:val="0"/>
          <w:numId w:val="10"/>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Opdrachtgever dient er zorg voor te dragen dat Opdrachtnemer te allen tijde beschikt over een werkend e-mailadres van Opdrachtgever. Opdrachtnemer kan alle mededelingen en vragen aangaande de Overeenkomst sturen naar dit e-mailadres. Opdrachtgever dient de mailbox gekoppeld aan dit e-mailadres dan ook regelmatig te controleren. Het niet of niet tijdig reageren op mails van Opdrachtnemer naar dit e-mailadres is voor rekening van Opdrachtgever.</w:t>
      </w:r>
    </w:p>
    <w:p w:rsidR="00BA1C2F" w:rsidRPr="00E619D5" w:rsidRDefault="00BA1C2F" w:rsidP="00BA1C2F">
      <w:pPr>
        <w:numPr>
          <w:ilvl w:val="0"/>
          <w:numId w:val="10"/>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De door Opdrachtnemer opgegeven levertermijnen dan wel andere termijnen, gelden steeds bij benadering en zijn nimmer fatale termijnen, tenzij uitdrukkelijk schriftelijk overeengekomen. Bij niet tijdige levering dient Opdrachtnemer door Opdrachtgever schriftelijk in gebreke te worden gesteld en dient Opdrachtnemer een redelijke termijn te worden gegund om alsnog te leveren. Een overschrijding van enige termijn geeft geen recht op schadevergoeding of ontbinding van de Overeenkomst.</w:t>
      </w:r>
    </w:p>
    <w:p w:rsidR="00BA1C2F" w:rsidRPr="00E619D5" w:rsidRDefault="00BA1C2F" w:rsidP="00BA1C2F">
      <w:pPr>
        <w:numPr>
          <w:ilvl w:val="0"/>
          <w:numId w:val="10"/>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Het is Opdrachtnemer toegestaan zelfstandig wijzigingen aan te brengen in het door Opdrachtgever aangeleverde materiaal zonder vooraf gegeven toestemming van Opdrachtgever.</w:t>
      </w:r>
    </w:p>
    <w:p w:rsidR="00BA1C2F" w:rsidRPr="00E619D5" w:rsidRDefault="00BA1C2F" w:rsidP="00BA1C2F">
      <w:pPr>
        <w:numPr>
          <w:ilvl w:val="0"/>
          <w:numId w:val="10"/>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lastRenderedPageBreak/>
        <w:t>Opdrachtnemer heeft het recht geleverde producten en diensten (tijdelijk) buiten gebruik te stellen en/of het gebruik daarvan te beperken, dan wel niet of slechts beperkt te leveren, indien de Opdrachtgever ter zake van de Overeenkomst een verplichting jegens Opdrachtnemer niet nakomt dan wel in strijd handelt met deze algemene voorwaarden. Opdrachtnemer kan zekerheid verlangen van Opdrachtgever alvorens zij de levering weer (volledig) hervat.</w:t>
      </w:r>
    </w:p>
    <w:p w:rsidR="00BA1C2F" w:rsidRPr="00E619D5" w:rsidRDefault="00BA1C2F" w:rsidP="00BA1C2F">
      <w:pPr>
        <w:numPr>
          <w:ilvl w:val="0"/>
          <w:numId w:val="10"/>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Indien dat onderdeel is van de Overeenkomst zal Opdrachtnemer Opdrachtgever een administratieve gebruikersnaam en wachtwoord verschaffen en aangeven voor welke doeleinden deze bestemd zijn. Met deze gegevens heeft Opdrachtgever toegang tot een klantenportal waarmee Opdrachtgever naar eigen inzicht levering van de Overeenkomst kan beheren en (indien van toepassing) accounts voor individuele gebruikers kan beheren en de mogelijkheden en beperkingen voor deze individuele gebruikers van de Overeenkomst kan instellen, een en ander binnen de in de offerte of andere voor Opdrachtnemer toegankelijke en kenbare locatie aangegeven grenzen.</w:t>
      </w:r>
    </w:p>
    <w:p w:rsidR="00BA1C2F" w:rsidRPr="00E619D5" w:rsidRDefault="00BA1C2F" w:rsidP="00BA1C2F">
      <w:pPr>
        <w:numPr>
          <w:ilvl w:val="0"/>
          <w:numId w:val="10"/>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Zonder toestemming van Opdrachtnemer is het Opdrachtgever verboden de door Opdrachtnemer verschafte gebruikersnaam of aangemaakte accounts aan derden beschikbaar te stellen, of anders te gebruiken dan voor de aangegeven doeleinden. Opdrachtgever is echter wel gerechtigd om door haar ingeschakelde hulppersonen (zoals webdesignbureaus of programmeurs) van deze accounts gebruik te laten maken, bijvoorbeeld om haar website te laten onderhouden.</w:t>
      </w:r>
    </w:p>
    <w:p w:rsidR="00BA1C2F" w:rsidRPr="00E619D5" w:rsidRDefault="00BA1C2F" w:rsidP="00BA1C2F">
      <w:pPr>
        <w:numPr>
          <w:ilvl w:val="0"/>
          <w:numId w:val="10"/>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Ieder actie die middels het administratief account, het klantenportal, een beheertool of een account van een individuele gebruiker gebeurt, wordt geacht onder de verantwoordelijkheid en risico van Opdrachtgever te geschieden. In geval van een vermoeden van misbruik van een account dient Opdrachtgever dit zo spoedig mogelijk aan Opdrachtnemer te melden zodat deze maatregelen kan nemen.</w:t>
      </w:r>
    </w:p>
    <w:p w:rsidR="00BA1C2F" w:rsidRPr="00E619D5" w:rsidRDefault="00BA1C2F" w:rsidP="00BA1C2F">
      <w:pPr>
        <w:numPr>
          <w:ilvl w:val="0"/>
          <w:numId w:val="10"/>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Opdrachtnemer heeft het recht levering van de Overeenkomst (tijdelijk) te staken of te beperken indien de Opdrachtgever naar het oordeel van het hostingbedrijf ter zake van de Overeenkomst een verplichting jegens het hostingbedrijf niet na komt dan wel in strijd handelt met deze algemene voorwaarden. Het hostingbedrijf kan zekerheid verlangen van Opdrachtgever alvorens zij de levering weer (volledig) hervat.</w:t>
      </w:r>
    </w:p>
    <w:p w:rsidR="00BA1C2F" w:rsidRDefault="00BA1C2F" w:rsidP="00BA1C2F">
      <w:pPr>
        <w:rPr>
          <w:rFonts w:cstheme="minorHAnsi"/>
          <w:sz w:val="21"/>
          <w:szCs w:val="21"/>
        </w:rPr>
      </w:pPr>
    </w:p>
    <w:p w:rsidR="00BA1C2F" w:rsidRPr="00352409" w:rsidRDefault="00BA1C2F" w:rsidP="00BA1C2F">
      <w:pPr>
        <w:rPr>
          <w:rFonts w:cstheme="minorHAnsi"/>
          <w:b/>
          <w:bCs/>
          <w:sz w:val="21"/>
          <w:szCs w:val="21"/>
        </w:rPr>
      </w:pPr>
      <w:r w:rsidRPr="00352409">
        <w:rPr>
          <w:rFonts w:cstheme="minorHAnsi"/>
          <w:b/>
          <w:bCs/>
          <w:sz w:val="21"/>
          <w:szCs w:val="21"/>
        </w:rPr>
        <w:t>Artikel 5: Voltooiing</w:t>
      </w:r>
    </w:p>
    <w:p w:rsidR="00BA1C2F" w:rsidRDefault="00BA1C2F" w:rsidP="00BA1C2F">
      <w:pPr>
        <w:rPr>
          <w:rFonts w:cstheme="minorHAnsi"/>
          <w:sz w:val="21"/>
          <w:szCs w:val="21"/>
        </w:rPr>
      </w:pPr>
    </w:p>
    <w:p w:rsidR="00BA1C2F" w:rsidRPr="00352409" w:rsidRDefault="00BA1C2F" w:rsidP="00BA1C2F">
      <w:pPr>
        <w:rPr>
          <w:rFonts w:cstheme="minorHAnsi"/>
          <w:b/>
          <w:bCs/>
          <w:sz w:val="21"/>
          <w:szCs w:val="21"/>
        </w:rPr>
      </w:pPr>
      <w:r w:rsidRPr="00352409">
        <w:rPr>
          <w:rFonts w:cstheme="minorHAnsi"/>
          <w:b/>
          <w:bCs/>
          <w:sz w:val="21"/>
          <w:szCs w:val="21"/>
        </w:rPr>
        <w:t>Artikel 6: Wijziging en meer/minderwerk</w:t>
      </w:r>
    </w:p>
    <w:p w:rsidR="00BA1C2F" w:rsidRDefault="00BA1C2F" w:rsidP="00BA1C2F">
      <w:pPr>
        <w:rPr>
          <w:rFonts w:cstheme="minorHAnsi"/>
          <w:sz w:val="21"/>
          <w:szCs w:val="21"/>
        </w:rPr>
      </w:pPr>
    </w:p>
    <w:p w:rsidR="00BA1C2F" w:rsidRPr="00E619D5" w:rsidRDefault="00BA1C2F" w:rsidP="00BA1C2F">
      <w:pPr>
        <w:numPr>
          <w:ilvl w:val="0"/>
          <w:numId w:val="4"/>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Alle wijzigingen in de Overeenkomst en alle werkzaamheden die buiten de Overeenkomst vallen, hetzij op verzoek van Opdrachtgever, hetzij als gevolg van het feit dat door welke omstandigheden dan ook een andere uitvoering noodzakelijk is, worden wanneer daaraan extra kosten verbonden zijn als meerwerk beschouwd en voor zover daaruit minder kosten bestaan als minderwerk.</w:t>
      </w:r>
    </w:p>
    <w:p w:rsidR="00BA1C2F" w:rsidRPr="00E619D5" w:rsidRDefault="00BA1C2F" w:rsidP="00BA1C2F">
      <w:pPr>
        <w:numPr>
          <w:ilvl w:val="0"/>
          <w:numId w:val="4"/>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lastRenderedPageBreak/>
        <w:t>Meer- en minderwerk wordt op basis van nacalculatie gefactureerd aan Opdrachtgever volgens de standaard uurtarieven van Opdrachtnemer zoals aan Opdrachtgever medegedeeld. Hierbij wordt naar het dichtstbijzijnde kwartier afgerond. Werkzaamheden van minder dan één kwartier worden echter afgerond naar één kwartier.</w:t>
      </w:r>
    </w:p>
    <w:p w:rsidR="00BA1C2F" w:rsidRPr="00E619D5" w:rsidRDefault="00BA1C2F" w:rsidP="00BA1C2F">
      <w:pPr>
        <w:numPr>
          <w:ilvl w:val="0"/>
          <w:numId w:val="4"/>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Indien Opdrachtnemer meer werk moet verrichten dan overeengekomen door omstandigheden die haar ten tijde van het aanbod of de aanvaarding daarvan onbekend waren, of werkzaamheden dient te verrichten onder omstandigheden die bezwaarlijker blijken dan haar bij het aangaan van de Overeenkomst bekend was of behoorde te zijn, is Opdrachtnemer gerechtigd de daaruit voortvloeiende extra kosten aan Opdrachtgever in rekening te brengen.</w:t>
      </w:r>
    </w:p>
    <w:p w:rsidR="00BA1C2F" w:rsidRPr="00E619D5" w:rsidRDefault="00BA1C2F" w:rsidP="00BA1C2F">
      <w:pPr>
        <w:numPr>
          <w:ilvl w:val="0"/>
          <w:numId w:val="4"/>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Voorwaarde voor het recht uit het vorige lid is dat Opdrachtnemer tijdig Opdrachtgever heeft geïnformeerd over de aldaar bedoelde omstandigheden en extra kosten. Indien Opdrachtgever zich niet met de betrokken meerkosten kan verenigen heeft zij het recht het nog niet uitgevoerde gedeelte van het meerwerk te annuleren, echter zonder recht op restitutie of kwijtschelding van de kosten van reeds uitgevoerd meerwerk.</w:t>
      </w:r>
    </w:p>
    <w:p w:rsidR="00BA1C2F" w:rsidRPr="00E619D5" w:rsidRDefault="00BA1C2F" w:rsidP="00BA1C2F">
      <w:pPr>
        <w:rPr>
          <w:rFonts w:cstheme="minorHAnsi"/>
          <w:sz w:val="22"/>
          <w:szCs w:val="22"/>
        </w:rPr>
      </w:pPr>
    </w:p>
    <w:p w:rsidR="00BA1C2F" w:rsidRPr="00352409" w:rsidRDefault="00BA1C2F" w:rsidP="00BA1C2F">
      <w:pPr>
        <w:tabs>
          <w:tab w:val="left" w:pos="2615"/>
        </w:tabs>
        <w:rPr>
          <w:rFonts w:cstheme="minorHAnsi"/>
          <w:b/>
          <w:bCs/>
          <w:sz w:val="22"/>
          <w:szCs w:val="22"/>
        </w:rPr>
      </w:pPr>
      <w:r w:rsidRPr="00352409">
        <w:rPr>
          <w:rFonts w:cstheme="minorHAnsi"/>
          <w:b/>
          <w:bCs/>
          <w:sz w:val="22"/>
          <w:szCs w:val="22"/>
        </w:rPr>
        <w:t>Artikel 7: Geheimhouding</w:t>
      </w:r>
    </w:p>
    <w:p w:rsidR="00BA1C2F" w:rsidRPr="00E619D5" w:rsidRDefault="00BA1C2F" w:rsidP="00BA1C2F">
      <w:pPr>
        <w:tabs>
          <w:tab w:val="left" w:pos="2615"/>
        </w:tabs>
        <w:rPr>
          <w:rFonts w:cstheme="minorHAnsi"/>
          <w:sz w:val="22"/>
          <w:szCs w:val="22"/>
        </w:rPr>
      </w:pPr>
      <w:r w:rsidRPr="00E619D5">
        <w:rPr>
          <w:rFonts w:cstheme="minorHAnsi"/>
          <w:sz w:val="22"/>
          <w:szCs w:val="22"/>
        </w:rPr>
        <w:tab/>
      </w:r>
    </w:p>
    <w:p w:rsidR="00BA1C2F" w:rsidRPr="00E619D5" w:rsidRDefault="00BA1C2F" w:rsidP="00BA1C2F">
      <w:pPr>
        <w:numPr>
          <w:ilvl w:val="0"/>
          <w:numId w:val="5"/>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Partijen zullen informatie en Materialen die zij voor, tijdens of na de uitvoering van de Overeenkomst aan elkaar verstrekken, vertrouwelijk behandelen wanneer deze informatie en Materialen zijn gemarkeerd als vertrouwelijk of wanneer de ontvangende partij weet of redelijkerwijs moet vermoeden dat de Materialen als vertrouwelijk bedoeld waren. Partijen leggen deze verplichting tevens op aan hun werknemers alsmede aan door hen ingeschakelde derden ter uitvoering van de Overeenkomst.</w:t>
      </w:r>
    </w:p>
    <w:p w:rsidR="00BA1C2F" w:rsidRPr="00E619D5" w:rsidRDefault="00BA1C2F" w:rsidP="00BA1C2F">
      <w:pPr>
        <w:numPr>
          <w:ilvl w:val="0"/>
          <w:numId w:val="5"/>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Opdrachtnemer zal geen kennisnemen van gegevens die Opdrachtgever opslaat en/of verspreidt via de systemen van Opdrachtnemer, tenzij dit noodzakelijk is voor een goede uitvoering van de Overeenkomst of Opdrachtnemer daartoe verplicht is krachtens een wettelijke bepaling of gerechtelijk bevel. In dat geval zal Opdrachtnemer zich inspannen de kennisname van de gegevens zo veel mogelijk te beperken, voor zover dit binnen haar macht ligt.</w:t>
      </w:r>
    </w:p>
    <w:p w:rsidR="00BA1C2F" w:rsidRPr="00E619D5" w:rsidRDefault="00BA1C2F" w:rsidP="00BA1C2F">
      <w:pPr>
        <w:numPr>
          <w:ilvl w:val="0"/>
          <w:numId w:val="5"/>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Deze verplichting blijft ook bestaan na beëindiging van de Overeenkomst om welke reden dan ook, en wel voor zolang als de verstrekkende partij redelijkerwijs aanspraak kan maken op het vertrouwelijke karakter van de Materialen.</w:t>
      </w:r>
    </w:p>
    <w:p w:rsidR="00BA1C2F" w:rsidRPr="00E619D5" w:rsidRDefault="00BA1C2F" w:rsidP="00BA1C2F">
      <w:pPr>
        <w:shd w:val="clear" w:color="auto" w:fill="FFFFFF"/>
        <w:spacing w:line="390" w:lineRule="atLeast"/>
        <w:textAlignment w:val="baseline"/>
        <w:rPr>
          <w:rFonts w:eastAsia="Times New Roman" w:cstheme="minorHAnsi"/>
          <w:color w:val="000000"/>
          <w:sz w:val="22"/>
          <w:szCs w:val="22"/>
          <w:lang w:eastAsia="nl-NL"/>
        </w:rPr>
      </w:pPr>
    </w:p>
    <w:p w:rsidR="00BA1C2F" w:rsidRPr="00352409" w:rsidRDefault="00BA1C2F" w:rsidP="00BA1C2F">
      <w:pPr>
        <w:rPr>
          <w:rFonts w:cstheme="minorHAnsi"/>
          <w:b/>
          <w:bCs/>
          <w:sz w:val="21"/>
          <w:szCs w:val="21"/>
        </w:rPr>
      </w:pPr>
      <w:r w:rsidRPr="00352409">
        <w:rPr>
          <w:rFonts w:cstheme="minorHAnsi"/>
          <w:b/>
          <w:bCs/>
          <w:sz w:val="21"/>
          <w:szCs w:val="21"/>
        </w:rPr>
        <w:t>Artikel 8: Exclusiviteit</w:t>
      </w:r>
    </w:p>
    <w:p w:rsidR="00BA1C2F" w:rsidRDefault="00BA1C2F" w:rsidP="00BA1C2F">
      <w:pPr>
        <w:rPr>
          <w:rFonts w:cstheme="minorHAnsi"/>
          <w:sz w:val="21"/>
          <w:szCs w:val="21"/>
        </w:rPr>
      </w:pPr>
    </w:p>
    <w:p w:rsidR="00BA1C2F" w:rsidRPr="00352409" w:rsidRDefault="00BA1C2F" w:rsidP="00BA1C2F">
      <w:pPr>
        <w:rPr>
          <w:rFonts w:cstheme="minorHAnsi"/>
          <w:b/>
          <w:bCs/>
          <w:sz w:val="21"/>
          <w:szCs w:val="21"/>
        </w:rPr>
      </w:pPr>
      <w:r w:rsidRPr="00352409">
        <w:rPr>
          <w:rFonts w:cstheme="minorHAnsi"/>
          <w:b/>
          <w:bCs/>
          <w:sz w:val="21"/>
          <w:szCs w:val="21"/>
        </w:rPr>
        <w:t>Artikel 9: Prijzen en betalingsvoorwaarden</w:t>
      </w:r>
    </w:p>
    <w:p w:rsidR="00BA1C2F" w:rsidRDefault="00BA1C2F" w:rsidP="00BA1C2F">
      <w:pPr>
        <w:rPr>
          <w:rFonts w:cstheme="minorHAnsi"/>
          <w:sz w:val="21"/>
          <w:szCs w:val="21"/>
        </w:rPr>
      </w:pPr>
    </w:p>
    <w:p w:rsidR="00BA1C2F" w:rsidRPr="00E619D5" w:rsidRDefault="00BA1C2F" w:rsidP="00BA1C2F">
      <w:pPr>
        <w:numPr>
          <w:ilvl w:val="0"/>
          <w:numId w:val="6"/>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 xml:space="preserve">Alle prijzen zijn exclusief omzetbelasting (21% BTW) en andere heffingen welke van overheidswege worden opgelegd. Alle prijzen op de website, offertes, folders en andere documentatie van </w:t>
      </w:r>
      <w:r w:rsidRPr="00E619D5">
        <w:rPr>
          <w:rFonts w:eastAsia="Times New Roman" w:cstheme="minorHAnsi"/>
          <w:color w:val="000000"/>
          <w:sz w:val="22"/>
          <w:szCs w:val="22"/>
          <w:lang w:eastAsia="nl-NL"/>
        </w:rPr>
        <w:lastRenderedPageBreak/>
        <w:t>Opdrachtnemer zijn onder voorbehoud van programmeer- en typefouten. Voor de gevolgen van dergelijke fouten wordt geen aansprakelijkheid aanvaard.</w:t>
      </w:r>
    </w:p>
    <w:p w:rsidR="00BA1C2F" w:rsidRPr="00E619D5" w:rsidRDefault="00BA1C2F" w:rsidP="00BA1C2F">
      <w:pPr>
        <w:numPr>
          <w:ilvl w:val="0"/>
          <w:numId w:val="6"/>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Indien de Overeenkomst een duurovereenkomst is, is Opdrachtnemer gerechtigd de gehanteerde tarieven op elk moment te verhogen. Opdrachtnemer zal Opdrachtgever, via de Website, schriftelijk of per e-mail, hiertoe ten minste 2 (twee) maanden van tevoren op de hoogte stellen van tariefswijzigingen. Opdrachtgever heeft bij een prijsverhoging het recht de Overeenkomst te beëindigen, met inachtneming van een opzegtermijn van 2 (twee) maanden.</w:t>
      </w:r>
    </w:p>
    <w:p w:rsidR="00BA1C2F" w:rsidRPr="00E619D5" w:rsidRDefault="00BA1C2F" w:rsidP="00BA1C2F">
      <w:pPr>
        <w:numPr>
          <w:ilvl w:val="0"/>
          <w:numId w:val="6"/>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Het is Opdrachtnemer toegestaan jaarlijks de prijzen met maximaal 7% te verhogen (indexeren), zonder de mogelijkheid voor Opdrachtgever om de betreffende Overeenkomst op te zeggen.</w:t>
      </w:r>
    </w:p>
    <w:p w:rsidR="00BA1C2F" w:rsidRPr="00E619D5" w:rsidRDefault="00BA1C2F" w:rsidP="00BA1C2F">
      <w:pPr>
        <w:numPr>
          <w:ilvl w:val="0"/>
          <w:numId w:val="6"/>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Alle voor Opdrachtnemer uit de Overeenkomst voortvloeiende kosten komen voor rekening van Opdrachtgever, mits deze aan Opdrachtgever te wijten zijn.</w:t>
      </w:r>
    </w:p>
    <w:p w:rsidR="00BA1C2F" w:rsidRPr="00E619D5" w:rsidRDefault="00BA1C2F" w:rsidP="00BA1C2F">
      <w:pPr>
        <w:numPr>
          <w:ilvl w:val="0"/>
          <w:numId w:val="6"/>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Opdrachtnemer zal voor alle door Opdrachtgever verschuldigde bedragen facturen sturen aan Opdrachtgever. Facturen worden per e-mail verstuurd tenzij Opdrachtgever verzoekt om facturen per post. Bij facturen per post is Opdrachtnemer gerechtigd administratiekosten in rekening te brengen.</w:t>
      </w:r>
    </w:p>
    <w:p w:rsidR="00BA1C2F" w:rsidRPr="00E619D5" w:rsidRDefault="00BA1C2F" w:rsidP="00BA1C2F">
      <w:pPr>
        <w:numPr>
          <w:ilvl w:val="0"/>
          <w:numId w:val="6"/>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Indien Opdrachtgever van mening is dat (een deel van) een factuur onjuist is, dient Opdrachtgever haar bezwaren binnen 8 dagen na de factuurdatum schriftelijk aan Opdrachtnemer kenbaar te maken. Opdrachtnemer zal het bezwaar dan onderzoeken en zo nodig een aangepaste factuur uitbrengen. Tijdens dit onderzoek is Opdrachtgever gehouden het niet-betwiste deel van de factuur te voldoen binnen de oorspronkelijke betalingstermijn.</w:t>
      </w:r>
    </w:p>
    <w:p w:rsidR="00BA1C2F" w:rsidRPr="00E619D5" w:rsidRDefault="00BA1C2F" w:rsidP="00BA1C2F">
      <w:pPr>
        <w:numPr>
          <w:ilvl w:val="0"/>
          <w:numId w:val="6"/>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De betalingstermijn van een factuur is veertien dagen na de datum van ontvangst van de factuur, tenzij anders schriftelijk overeengekomen. Termijnbetaling is alleen mogelijk voor Opdrachtgevers die een uittreksel KVK kunnen overhandigen, zonder dat is enkel vooruitbetaling mogelijk, tenzij anders aangegeven op de factuur of anders schriftelijk overeengekomen.</w:t>
      </w:r>
    </w:p>
    <w:p w:rsidR="00BA1C2F" w:rsidRPr="00E619D5" w:rsidRDefault="00BA1C2F" w:rsidP="00BA1C2F">
      <w:pPr>
        <w:numPr>
          <w:ilvl w:val="0"/>
          <w:numId w:val="6"/>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Indien Opdrachtgever niet tijdig betaalt, is hij vanaf de dag na het verstrijken van de betalingstermijn van rechtswege in verzuim zonder dat hiervoor ingebrekestelling is vereist.</w:t>
      </w:r>
    </w:p>
    <w:p w:rsidR="00BA1C2F" w:rsidRPr="00E619D5" w:rsidRDefault="00BA1C2F" w:rsidP="00BA1C2F">
      <w:pPr>
        <w:numPr>
          <w:ilvl w:val="0"/>
          <w:numId w:val="6"/>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Opdrachtgever is bij verzuim een rente verschuldigd van 2% per maand over het verschuldigde, tenzij de wettelijke rente hoger is, in welk geval de wettelijke rente verschuldigd is. De rente over het opeisbare bedrag zal worden berekend vanaf het moment dat Opdrachtgever in verzuim is tot het moment van voldoening van het volledig verschuldigde bedrag.</w:t>
      </w:r>
    </w:p>
    <w:p w:rsidR="00BA1C2F" w:rsidRPr="00E619D5" w:rsidRDefault="00BA1C2F" w:rsidP="00BA1C2F">
      <w:pPr>
        <w:numPr>
          <w:ilvl w:val="0"/>
          <w:numId w:val="7"/>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Indien Opdrachtgever in verzuim is in de (tijdige) nakoming van zijn verplichtingen, dan komen alle</w:t>
      </w:r>
    </w:p>
    <w:p w:rsidR="00BA1C2F" w:rsidRPr="00E619D5" w:rsidRDefault="00BA1C2F" w:rsidP="00BA1C2F">
      <w:pPr>
        <w:shd w:val="clear" w:color="auto" w:fill="FFFFFF"/>
        <w:textAlignment w:val="baseline"/>
        <w:rPr>
          <w:rFonts w:eastAsia="Times New Roman" w:cstheme="minorHAnsi"/>
          <w:color w:val="000000"/>
          <w:sz w:val="22"/>
          <w:szCs w:val="22"/>
          <w:lang w:eastAsia="nl-NL"/>
        </w:rPr>
      </w:pPr>
      <w:proofErr w:type="gramStart"/>
      <w:r w:rsidRPr="00E619D5">
        <w:rPr>
          <w:rFonts w:eastAsia="Times New Roman" w:cstheme="minorHAnsi"/>
          <w:color w:val="000000"/>
          <w:sz w:val="22"/>
          <w:szCs w:val="22"/>
          <w:lang w:eastAsia="nl-NL"/>
        </w:rPr>
        <w:t>redelijke</w:t>
      </w:r>
      <w:proofErr w:type="gramEnd"/>
      <w:r w:rsidRPr="00E619D5">
        <w:rPr>
          <w:rFonts w:eastAsia="Times New Roman" w:cstheme="minorHAnsi"/>
          <w:color w:val="000000"/>
          <w:sz w:val="22"/>
          <w:szCs w:val="22"/>
          <w:lang w:eastAsia="nl-NL"/>
        </w:rPr>
        <w:t xml:space="preserve"> kosten ter verkrijging van voldoening buiten rechte voor rekening van Opdrachtgever. Indien Opdrachtnemer incassomaatregelen moet nemen, is Opdrachtgever buitengerechtelijke kosten conform de Wet Incassokosten verschuldigd. In het geval van een handelsovereenkomst als bedoeld in artikel 6:119a lid 1 BW is direct na vervaltermijn van de factuur een vergoeding van kosten ter verkrijging van voldoening buiten rechte verschuldigd van 15% van het verschuldigde, en ten minste € 75,00,- nog voordat een aanmaning is verstuurd. Ten slotte is Opdrachtgever alle </w:t>
      </w:r>
      <w:r w:rsidRPr="00E619D5">
        <w:rPr>
          <w:rFonts w:eastAsia="Times New Roman" w:cstheme="minorHAnsi"/>
          <w:color w:val="000000"/>
          <w:sz w:val="22"/>
          <w:szCs w:val="22"/>
          <w:lang w:eastAsia="nl-NL"/>
        </w:rPr>
        <w:lastRenderedPageBreak/>
        <w:t>andere kosten, zowel buitengerechtelijk als gerechtelijk, verschuldigd indien Opdrachtnemer maatregelen moet nemen om haar vordering te incasseren.</w:t>
      </w:r>
    </w:p>
    <w:p w:rsidR="00BA1C2F" w:rsidRPr="00E619D5" w:rsidRDefault="00BA1C2F" w:rsidP="00BA1C2F">
      <w:pPr>
        <w:numPr>
          <w:ilvl w:val="0"/>
          <w:numId w:val="8"/>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De vordering tot betaling is direct opeisbaar ingeval Opdrachtgever in staat van faillissement wordt verklaard, surséance van betaling aanvraagt dan wel algeheel beslag op vermogensbestanddelen van Opdrachtgever wordt gelegd, Opdrachtgever overlijdt en voorts, indien deze in liquidatie treedt of wordt ontbonden.</w:t>
      </w:r>
    </w:p>
    <w:p w:rsidR="00BA1C2F" w:rsidRPr="00E619D5" w:rsidRDefault="00BA1C2F" w:rsidP="00BA1C2F">
      <w:pPr>
        <w:numPr>
          <w:ilvl w:val="0"/>
          <w:numId w:val="8"/>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In bovenstaande gevallen en in ieder geval zestig dagen vanaf de datum van de factuur heeft Opdrachtnemer voorts de recht uitvoering van de Overeenkomst of enig nog niet uitgevoerd gedeelte daarvan zonder ingebrekestelling of rechterlijke interventie te beëindigen of op te schorten, zonder recht op vergoeding van schade voor Opdrachtgever die hierdoor mocht ontstaan. Hieronder valt in ieder geval het tijdelijk of permanent staken van de Overeenkomst of onderdelen daarvan. Opdrachtnemer kan bij hernieuwd uitvoeren van de gestaakte (delen van) de Overeenkomst heraansluitingskosten in rekening brengen.</w:t>
      </w:r>
    </w:p>
    <w:p w:rsidR="00BA1C2F" w:rsidRDefault="00BA1C2F" w:rsidP="00BA1C2F">
      <w:pPr>
        <w:rPr>
          <w:rFonts w:cstheme="minorHAnsi"/>
          <w:sz w:val="21"/>
          <w:szCs w:val="21"/>
        </w:rPr>
      </w:pPr>
    </w:p>
    <w:p w:rsidR="00BA1C2F" w:rsidRPr="00352409" w:rsidRDefault="00BA1C2F" w:rsidP="00BA1C2F">
      <w:pPr>
        <w:rPr>
          <w:rFonts w:cstheme="minorHAnsi"/>
          <w:b/>
          <w:bCs/>
          <w:sz w:val="21"/>
          <w:szCs w:val="21"/>
        </w:rPr>
      </w:pPr>
      <w:r w:rsidRPr="00352409">
        <w:rPr>
          <w:rFonts w:cstheme="minorHAnsi"/>
          <w:b/>
          <w:bCs/>
          <w:sz w:val="21"/>
          <w:szCs w:val="21"/>
        </w:rPr>
        <w:t>Artikel 10: Gebreken en klachten</w:t>
      </w:r>
    </w:p>
    <w:p w:rsidR="00BA1C2F" w:rsidRDefault="00BA1C2F" w:rsidP="00BA1C2F">
      <w:pPr>
        <w:rPr>
          <w:rFonts w:cstheme="minorHAnsi"/>
          <w:sz w:val="21"/>
          <w:szCs w:val="21"/>
        </w:rPr>
      </w:pPr>
    </w:p>
    <w:p w:rsidR="00BA1C2F" w:rsidRPr="00352409" w:rsidRDefault="00BA1C2F" w:rsidP="00BA1C2F">
      <w:pPr>
        <w:rPr>
          <w:rFonts w:cstheme="minorHAnsi"/>
          <w:b/>
          <w:bCs/>
          <w:sz w:val="21"/>
          <w:szCs w:val="21"/>
        </w:rPr>
      </w:pPr>
      <w:r w:rsidRPr="00352409">
        <w:rPr>
          <w:rFonts w:cstheme="minorHAnsi"/>
          <w:b/>
          <w:bCs/>
          <w:sz w:val="21"/>
          <w:szCs w:val="21"/>
        </w:rPr>
        <w:t>Artikel 11: Duur en opzegging</w:t>
      </w:r>
    </w:p>
    <w:p w:rsidR="00BA1C2F" w:rsidRPr="00E619D5" w:rsidRDefault="00BA1C2F" w:rsidP="00BA1C2F">
      <w:pPr>
        <w:rPr>
          <w:rFonts w:cstheme="minorHAnsi"/>
          <w:sz w:val="18"/>
          <w:szCs w:val="18"/>
        </w:rPr>
      </w:pPr>
    </w:p>
    <w:p w:rsidR="00BA1C2F" w:rsidRPr="00E619D5" w:rsidRDefault="00BA1C2F" w:rsidP="00BA1C2F">
      <w:pPr>
        <w:numPr>
          <w:ilvl w:val="0"/>
          <w:numId w:val="9"/>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Indien de Overeenkomst strekt tot het periodiek verrichten van diensten gedurende een zekere termijn, wordt de Overeenkomst geacht te zijn aangegaan voor een minimumtermijn van twaalf maanden, tenzij anders aangegeven op de website of anders overeengekomen. De Overeenkomst wordt bij het uitblijven van een opzegging per e-mail of (indien aanwezig) via een systeem op de website voor een opzegtermijn van één maand, steeds stilzwijgend verlengd met eenzelfde periode, tenzij anders overeengekomen.</w:t>
      </w:r>
    </w:p>
    <w:p w:rsidR="00BA1C2F" w:rsidRPr="00E619D5" w:rsidRDefault="00BA1C2F" w:rsidP="00BA1C2F">
      <w:pPr>
        <w:numPr>
          <w:ilvl w:val="0"/>
          <w:numId w:val="9"/>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Met inachtneming van artikel 7:413 BW wordt artikel 7:408 lid 1 BW expliciet uitgesloten.</w:t>
      </w:r>
    </w:p>
    <w:p w:rsidR="00BA1C2F" w:rsidRPr="00E619D5" w:rsidRDefault="00BA1C2F" w:rsidP="00BA1C2F">
      <w:pPr>
        <w:numPr>
          <w:ilvl w:val="0"/>
          <w:numId w:val="9"/>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Indien Opdrachtgever een natuurlijk persoon is die niet handelt in de uitoefening van beroep of bedrijf, mag Opdrachtgever na stilzwijgende verlenging op elke dag opzeggen.</w:t>
      </w:r>
    </w:p>
    <w:p w:rsidR="00BA1C2F" w:rsidRPr="00E619D5" w:rsidRDefault="00BA1C2F" w:rsidP="00BA1C2F">
      <w:pPr>
        <w:numPr>
          <w:ilvl w:val="0"/>
          <w:numId w:val="9"/>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Bij opzegging, beëindiging om welke reden dan ook is Opdrachtnemer gerechtigd om per direct alle opgeslagen data te wissen of ontoegankelijk te maken en alle accounts van Opdrachtgever op te heffen. Opdrachtnemer is niet verplicht in dat geval Opdrachtgever een kopie van deze data te verschaffen. Bovendien vindt geen restitutie plaats van vooruitbetaalde bedragen in geval van opzegging dan wel beëindiging.</w:t>
      </w:r>
    </w:p>
    <w:p w:rsidR="00BA1C2F" w:rsidRPr="00E619D5" w:rsidRDefault="00BA1C2F" w:rsidP="00BA1C2F">
      <w:pPr>
        <w:numPr>
          <w:ilvl w:val="0"/>
          <w:numId w:val="9"/>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Opdrachtgever kan een opzegging mededelen via hetzelfde kanaal als waarlangs de Overeenkomst is aangegaan. Opdrachtgever mag daarnaast via de website, middels het Klanten paneel (indien aanwezig) of via e-mail opzeggen.</w:t>
      </w:r>
    </w:p>
    <w:p w:rsidR="00BA1C2F" w:rsidRPr="00E619D5" w:rsidRDefault="00BA1C2F" w:rsidP="00BA1C2F">
      <w:pPr>
        <w:numPr>
          <w:ilvl w:val="0"/>
          <w:numId w:val="9"/>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 xml:space="preserve">Indien Opdrachtgever een natuurlijk persoon is die niet handelt in de uitoefening van beroep of bedrijf, heeft Opdrachtgever het recht om, zonder opgave van redenen, de Overeenkomst te ontbinden binnen veertien werkdagen na de totstandkoming, tenzij Opdrachtnemer reeds met </w:t>
      </w:r>
      <w:r w:rsidRPr="00E619D5">
        <w:rPr>
          <w:rFonts w:eastAsia="Times New Roman" w:cstheme="minorHAnsi"/>
          <w:color w:val="000000"/>
          <w:sz w:val="22"/>
          <w:szCs w:val="22"/>
          <w:lang w:eastAsia="nl-NL"/>
        </w:rPr>
        <w:lastRenderedPageBreak/>
        <w:t>instemming van Opdrachtgever binnen deze periode al is begonnen met de uitvoering van de Overeenkomst. Domeinnamen zijn van de veertien werkdagen bedenktermijn uitgesloten, omdat domeinnamen persoonlijk van aard zijn en dan is de bedenktermijn niet van toepassing.</w:t>
      </w:r>
    </w:p>
    <w:p w:rsidR="00BA1C2F" w:rsidRPr="00E619D5" w:rsidRDefault="00BA1C2F" w:rsidP="00BA1C2F">
      <w:pPr>
        <w:numPr>
          <w:ilvl w:val="0"/>
          <w:numId w:val="9"/>
        </w:numPr>
        <w:shd w:val="clear" w:color="auto" w:fill="FFFFFF"/>
        <w:spacing w:line="390" w:lineRule="atLeast"/>
        <w:ind w:left="0"/>
        <w:textAlignment w:val="baseline"/>
        <w:rPr>
          <w:rFonts w:eastAsia="Times New Roman" w:cstheme="minorHAnsi"/>
          <w:color w:val="000000"/>
          <w:sz w:val="22"/>
          <w:szCs w:val="22"/>
          <w:lang w:eastAsia="nl-NL"/>
        </w:rPr>
      </w:pPr>
      <w:r w:rsidRPr="00E619D5">
        <w:rPr>
          <w:rFonts w:eastAsia="Times New Roman" w:cstheme="minorHAnsi"/>
          <w:color w:val="000000"/>
          <w:sz w:val="22"/>
          <w:szCs w:val="22"/>
          <w:lang w:eastAsia="nl-NL"/>
        </w:rPr>
        <w:t>Indien Opdrachtgever enige op hem rustende verplichting uit de Overeenkomst niet nakomt, heeft Opdrachtnemer het recht alle met Opdrachtgever gesloten Overeenkomsten te beëindigen zonder dat daartoe een ingebrekestelling of rechterlijke interventie is vereist en onverminderd het recht van Opdrachtnemer op vergoeding van schade, gederfde winst en rente.</w:t>
      </w:r>
    </w:p>
    <w:p w:rsidR="00BA1C2F" w:rsidRDefault="00BA1C2F" w:rsidP="00BA1C2F">
      <w:pPr>
        <w:rPr>
          <w:rFonts w:cstheme="minorHAnsi"/>
          <w:sz w:val="21"/>
          <w:szCs w:val="21"/>
        </w:rPr>
      </w:pPr>
    </w:p>
    <w:p w:rsidR="00BA1C2F" w:rsidRPr="00352409" w:rsidRDefault="00BA1C2F" w:rsidP="00BA1C2F">
      <w:pPr>
        <w:rPr>
          <w:rFonts w:cstheme="minorHAnsi"/>
          <w:b/>
          <w:bCs/>
          <w:sz w:val="21"/>
          <w:szCs w:val="21"/>
        </w:rPr>
      </w:pPr>
      <w:r w:rsidRPr="00352409">
        <w:rPr>
          <w:rFonts w:cstheme="minorHAnsi"/>
          <w:b/>
          <w:bCs/>
          <w:sz w:val="21"/>
          <w:szCs w:val="21"/>
        </w:rPr>
        <w:t>Artikel 12: Annulering</w:t>
      </w:r>
    </w:p>
    <w:p w:rsidR="00BA1C2F" w:rsidRDefault="00BA1C2F" w:rsidP="00BA1C2F">
      <w:pPr>
        <w:rPr>
          <w:rFonts w:cstheme="minorHAnsi"/>
          <w:sz w:val="21"/>
          <w:szCs w:val="21"/>
        </w:rPr>
      </w:pPr>
    </w:p>
    <w:p w:rsidR="00BA1C2F" w:rsidRDefault="00BA1C2F" w:rsidP="00BA1C2F">
      <w:pPr>
        <w:rPr>
          <w:rFonts w:cstheme="minorHAnsi"/>
          <w:sz w:val="21"/>
          <w:szCs w:val="21"/>
        </w:rPr>
      </w:pPr>
    </w:p>
    <w:p w:rsidR="00D67640" w:rsidRDefault="00CF76A3"/>
    <w:sectPr w:rsidR="00D67640" w:rsidSect="00EF0E1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503A3"/>
    <w:multiLevelType w:val="multilevel"/>
    <w:tmpl w:val="61A44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D1A3B"/>
    <w:multiLevelType w:val="multilevel"/>
    <w:tmpl w:val="196CC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C2A22"/>
    <w:multiLevelType w:val="multilevel"/>
    <w:tmpl w:val="0D527D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C47B6D"/>
    <w:multiLevelType w:val="multilevel"/>
    <w:tmpl w:val="8A0C7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D15D6F"/>
    <w:multiLevelType w:val="multilevel"/>
    <w:tmpl w:val="77EC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5533CE"/>
    <w:multiLevelType w:val="multilevel"/>
    <w:tmpl w:val="2AE87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ED5BCD"/>
    <w:multiLevelType w:val="hybridMultilevel"/>
    <w:tmpl w:val="39E0B132"/>
    <w:lvl w:ilvl="0" w:tplc="714A7C9C">
      <w:start w:val="1"/>
      <w:numFmt w:val="decimal"/>
      <w:lvlText w:val="%1."/>
      <w:lvlJc w:val="left"/>
      <w:pPr>
        <w:ind w:left="360" w:hanging="360"/>
      </w:pPr>
      <w:rPr>
        <w:rFonts w:asciiTheme="minorHAnsi" w:hAnsiTheme="minorHAnsi" w:cstheme="minorHAnsi" w:hint="default"/>
        <w:b/>
        <w:color w:val="000000"/>
        <w:sz w:val="22"/>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AEF3F1C"/>
    <w:multiLevelType w:val="multilevel"/>
    <w:tmpl w:val="88E2B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4A4F7B"/>
    <w:multiLevelType w:val="multilevel"/>
    <w:tmpl w:val="E4C26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177806"/>
    <w:multiLevelType w:val="multilevel"/>
    <w:tmpl w:val="AAC281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5"/>
  </w:num>
  <w:num w:numId="4">
    <w:abstractNumId w:val="7"/>
  </w:num>
  <w:num w:numId="5">
    <w:abstractNumId w:val="8"/>
  </w:num>
  <w:num w:numId="6">
    <w:abstractNumId w:val="0"/>
  </w:num>
  <w:num w:numId="7">
    <w:abstractNumId w:val="9"/>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2F"/>
    <w:rsid w:val="00832807"/>
    <w:rsid w:val="00BA1C2F"/>
    <w:rsid w:val="00CF76A3"/>
    <w:rsid w:val="00EF0E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4AE471F-1369-7541-87F3-5E5B3841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1C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A1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3081</Words>
  <Characters>16949</Characters>
  <Application>Microsoft Office Word</Application>
  <DocSecurity>0</DocSecurity>
  <Lines>141</Lines>
  <Paragraphs>39</Paragraphs>
  <ScaleCrop>false</ScaleCrop>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2020-07-07T06:30:00Z</dcterms:created>
  <dcterms:modified xsi:type="dcterms:W3CDTF">2020-08-10T13:22:00Z</dcterms:modified>
</cp:coreProperties>
</file>